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4DA8" w14:textId="77777777" w:rsidR="00A17069" w:rsidRPr="00421E6E" w:rsidRDefault="00A17069" w:rsidP="00A17069">
      <w:pPr>
        <w:spacing w:after="0"/>
        <w:jc w:val="center"/>
        <w:rPr>
          <w:rFonts w:cs="Times New Roman"/>
        </w:rPr>
      </w:pPr>
      <w:r w:rsidRPr="00421E6E">
        <w:rPr>
          <w:rFonts w:cs="Times New Roman"/>
          <w:b/>
        </w:rPr>
        <w:t>Biedrība „Patvērums „Drošā māja””</w:t>
      </w:r>
      <w:r w:rsidRPr="00421E6E">
        <w:rPr>
          <w:rFonts w:cs="Times New Roman"/>
        </w:rPr>
        <w:br/>
        <w:t>Reģistrācijas Nr.40008117716</w:t>
      </w:r>
      <w:r w:rsidRPr="00421E6E">
        <w:rPr>
          <w:rFonts w:cs="Times New Roman"/>
        </w:rPr>
        <w:br/>
      </w:r>
    </w:p>
    <w:p w14:paraId="0547E81C" w14:textId="77777777" w:rsidR="00B64B77" w:rsidRDefault="00B64B77" w:rsidP="00A17069">
      <w:pPr>
        <w:spacing w:after="0" w:line="360" w:lineRule="auto"/>
        <w:jc w:val="center"/>
        <w:rPr>
          <w:rFonts w:cs="Times New Roman"/>
          <w:b/>
        </w:rPr>
      </w:pPr>
      <w:r w:rsidRPr="00B64B77">
        <w:rPr>
          <w:rFonts w:cs="Times New Roman"/>
          <w:b/>
        </w:rPr>
        <w:t xml:space="preserve">„Informācijas centrs iebraucējiem II” </w:t>
      </w:r>
    </w:p>
    <w:p w14:paraId="2AEF05F7" w14:textId="70822EA6" w:rsidR="00A17069" w:rsidRPr="00772395" w:rsidRDefault="00B64B77" w:rsidP="00A17069">
      <w:pPr>
        <w:spacing w:after="0" w:line="360" w:lineRule="auto"/>
        <w:jc w:val="center"/>
        <w:rPr>
          <w:rFonts w:cs="Times New Roman"/>
          <w:b/>
          <w:color w:val="000000"/>
        </w:rPr>
      </w:pPr>
      <w:r>
        <w:rPr>
          <w:rFonts w:cs="Times New Roman"/>
          <w:b/>
        </w:rPr>
        <w:t>Līgums Nr. PMIF/12/2020/3/01</w:t>
      </w:r>
    </w:p>
    <w:p w14:paraId="2EC4A67B" w14:textId="1004BE9B" w:rsidR="00A17069" w:rsidRDefault="00A17069" w:rsidP="00A17069">
      <w:pPr>
        <w:spacing w:after="0"/>
        <w:jc w:val="center"/>
        <w:rPr>
          <w:rFonts w:cs="Times New Roman"/>
          <w:b/>
          <w:caps/>
          <w:sz w:val="28"/>
          <w:szCs w:val="28"/>
        </w:rPr>
      </w:pPr>
      <w:r>
        <w:rPr>
          <w:rFonts w:cs="Times New Roman"/>
          <w:b/>
          <w:caps/>
          <w:sz w:val="28"/>
          <w:szCs w:val="28"/>
        </w:rPr>
        <w:t>Dialoga platformas tikšanās protokols</w:t>
      </w:r>
    </w:p>
    <w:p w14:paraId="22A754B8" w14:textId="7A6152C9" w:rsidR="00F61050" w:rsidRDefault="00F61050" w:rsidP="00F61050">
      <w:pPr>
        <w:spacing w:after="0"/>
        <w:jc w:val="center"/>
      </w:pPr>
      <w:r>
        <w:rPr>
          <w:rFonts w:cs="Times New Roman"/>
          <w:b/>
          <w:caps/>
          <w:sz w:val="28"/>
          <w:szCs w:val="28"/>
        </w:rPr>
        <w:t>202</w:t>
      </w:r>
      <w:r w:rsidR="00A33429">
        <w:rPr>
          <w:rFonts w:cs="Times New Roman"/>
          <w:b/>
          <w:caps/>
          <w:sz w:val="28"/>
          <w:szCs w:val="28"/>
        </w:rPr>
        <w:t>1</w:t>
      </w:r>
      <w:r>
        <w:rPr>
          <w:rFonts w:cs="Times New Roman"/>
          <w:b/>
          <w:caps/>
          <w:sz w:val="28"/>
          <w:szCs w:val="28"/>
        </w:rPr>
        <w:t xml:space="preserve">. gada </w:t>
      </w:r>
      <w:r w:rsidR="00AE4D07">
        <w:rPr>
          <w:rFonts w:cs="Times New Roman"/>
          <w:b/>
          <w:caps/>
          <w:sz w:val="28"/>
          <w:szCs w:val="28"/>
        </w:rPr>
        <w:t>25</w:t>
      </w:r>
      <w:r>
        <w:rPr>
          <w:rFonts w:cs="Times New Roman"/>
          <w:b/>
          <w:caps/>
          <w:sz w:val="28"/>
          <w:szCs w:val="28"/>
        </w:rPr>
        <w:t xml:space="preserve">. </w:t>
      </w:r>
      <w:r w:rsidR="00C4372A">
        <w:rPr>
          <w:rFonts w:cs="Times New Roman"/>
          <w:b/>
          <w:caps/>
          <w:sz w:val="28"/>
          <w:szCs w:val="28"/>
        </w:rPr>
        <w:t>martā</w:t>
      </w:r>
      <w:r>
        <w:rPr>
          <w:rFonts w:cs="Times New Roman"/>
          <w:b/>
          <w:caps/>
          <w:sz w:val="28"/>
          <w:szCs w:val="28"/>
        </w:rPr>
        <w:t>.</w:t>
      </w:r>
    </w:p>
    <w:p w14:paraId="19E7552F" w14:textId="77777777" w:rsidR="00F61050" w:rsidRDefault="00F61050" w:rsidP="00F61050">
      <w:pPr>
        <w:spacing w:after="0"/>
        <w:ind w:firstLine="0"/>
        <w:rPr>
          <w:rFonts w:cs="Times New Roman"/>
          <w:szCs w:val="24"/>
        </w:rPr>
      </w:pPr>
    </w:p>
    <w:p w14:paraId="78B0FF34" w14:textId="1636D939" w:rsidR="00F61050" w:rsidRDefault="00AE4D07" w:rsidP="00F61050">
      <w:pPr>
        <w:spacing w:after="0"/>
        <w:ind w:firstLine="0"/>
        <w:rPr>
          <w:rFonts w:cs="Times New Roman"/>
          <w:szCs w:val="24"/>
        </w:rPr>
      </w:pPr>
      <w:r>
        <w:rPr>
          <w:rFonts w:cs="Times New Roman"/>
          <w:szCs w:val="24"/>
        </w:rPr>
        <w:t>Dialoga platformas</w:t>
      </w:r>
      <w:r w:rsidR="00C4372A">
        <w:rPr>
          <w:rFonts w:cs="Times New Roman"/>
          <w:szCs w:val="24"/>
        </w:rPr>
        <w:t xml:space="preserve"> t</w:t>
      </w:r>
      <w:r w:rsidR="00F61050" w:rsidRPr="00CE30EB">
        <w:rPr>
          <w:rFonts w:cs="Times New Roman"/>
          <w:szCs w:val="24"/>
        </w:rPr>
        <w:t>ikšanās reizē</w:t>
      </w:r>
      <w:r w:rsidR="00F61050">
        <w:rPr>
          <w:rFonts w:cs="Times New Roman"/>
          <w:szCs w:val="24"/>
        </w:rPr>
        <w:t>, kas notika tiešsaistes platformā Zoom,</w:t>
      </w:r>
      <w:r w:rsidR="00F61050" w:rsidRPr="00CE30EB">
        <w:rPr>
          <w:rFonts w:cs="Times New Roman"/>
          <w:szCs w:val="24"/>
        </w:rPr>
        <w:t xml:space="preserve"> piedalījās </w:t>
      </w:r>
      <w:r>
        <w:rPr>
          <w:rFonts w:cs="Times New Roman"/>
          <w:szCs w:val="24"/>
        </w:rPr>
        <w:t>48</w:t>
      </w:r>
      <w:r w:rsidR="00F61050">
        <w:rPr>
          <w:rFonts w:cs="Times New Roman"/>
          <w:szCs w:val="24"/>
        </w:rPr>
        <w:t xml:space="preserve"> </w:t>
      </w:r>
      <w:r w:rsidR="00F61050" w:rsidRPr="00CE30EB">
        <w:rPr>
          <w:rFonts w:cs="Times New Roman"/>
          <w:szCs w:val="24"/>
        </w:rPr>
        <w:t>dalībniek</w:t>
      </w:r>
      <w:r w:rsidR="00F61050">
        <w:rPr>
          <w:rFonts w:cs="Times New Roman"/>
          <w:szCs w:val="24"/>
        </w:rPr>
        <w:t>i</w:t>
      </w:r>
      <w:r w:rsidR="00F61050" w:rsidRPr="00CE30EB">
        <w:rPr>
          <w:rFonts w:cs="Times New Roman"/>
          <w:szCs w:val="24"/>
        </w:rPr>
        <w:t xml:space="preserve"> no </w:t>
      </w:r>
      <w:r>
        <w:rPr>
          <w:rFonts w:cs="Times New Roman"/>
          <w:szCs w:val="24"/>
        </w:rPr>
        <w:t>8</w:t>
      </w:r>
      <w:r w:rsidR="00F61050">
        <w:rPr>
          <w:rFonts w:cs="Times New Roman"/>
          <w:szCs w:val="24"/>
        </w:rPr>
        <w:t xml:space="preserve"> </w:t>
      </w:r>
      <w:r w:rsidR="00F61050" w:rsidRPr="00CE30EB">
        <w:rPr>
          <w:rFonts w:cs="Times New Roman"/>
          <w:szCs w:val="24"/>
        </w:rPr>
        <w:t xml:space="preserve">valsts </w:t>
      </w:r>
      <w:r w:rsidR="00F61050">
        <w:rPr>
          <w:rFonts w:cs="Times New Roman"/>
          <w:szCs w:val="24"/>
        </w:rPr>
        <w:t>iestād</w:t>
      </w:r>
      <w:r>
        <w:rPr>
          <w:rFonts w:cs="Times New Roman"/>
          <w:szCs w:val="24"/>
        </w:rPr>
        <w:t>ēm, 2 pašvaldībām,  9</w:t>
      </w:r>
      <w:r w:rsidR="00F61050">
        <w:rPr>
          <w:rFonts w:cs="Times New Roman"/>
          <w:szCs w:val="24"/>
        </w:rPr>
        <w:t xml:space="preserve"> </w:t>
      </w:r>
      <w:r>
        <w:rPr>
          <w:rFonts w:cs="Times New Roman"/>
          <w:szCs w:val="24"/>
        </w:rPr>
        <w:t>biedrībām, 1 augstskolas, 2 uzņēmēju organizācijām</w:t>
      </w:r>
      <w:r w:rsidR="00890602">
        <w:rPr>
          <w:rFonts w:cs="Times New Roman"/>
          <w:szCs w:val="24"/>
        </w:rPr>
        <w:t xml:space="preserve"> un </w:t>
      </w:r>
      <w:r>
        <w:rPr>
          <w:rFonts w:cs="Times New Roman"/>
          <w:szCs w:val="24"/>
        </w:rPr>
        <w:t>1 starptautiskās organizācijas</w:t>
      </w:r>
      <w:r w:rsidR="00A33429">
        <w:rPr>
          <w:rFonts w:cs="Times New Roman"/>
          <w:szCs w:val="24"/>
        </w:rPr>
        <w:t>.</w:t>
      </w:r>
      <w:r>
        <w:rPr>
          <w:rFonts w:cs="Times New Roman"/>
          <w:szCs w:val="24"/>
        </w:rPr>
        <w:t xml:space="preserve"> 3 dalībnieki piedalījās kā privātpersonas, nepārstāvot nevienu organizāciju.</w:t>
      </w:r>
    </w:p>
    <w:p w14:paraId="6EFAA877" w14:textId="5F293658" w:rsidR="00AE4D07" w:rsidRDefault="00F61050" w:rsidP="00A33429">
      <w:pPr>
        <w:shd w:val="clear" w:color="auto" w:fill="FFFFFF"/>
        <w:spacing w:after="160" w:line="209" w:lineRule="atLeast"/>
        <w:ind w:firstLine="0"/>
      </w:pPr>
      <w:r w:rsidRPr="004B23D6">
        <w:rPr>
          <w:rFonts w:cs="Times New Roman"/>
          <w:szCs w:val="24"/>
        </w:rPr>
        <w:t xml:space="preserve">Tikšanās sākumā </w:t>
      </w:r>
      <w:r w:rsidRPr="004B23D6">
        <w:rPr>
          <w:rFonts w:cs="Times New Roman"/>
          <w:i/>
          <w:szCs w:val="24"/>
        </w:rPr>
        <w:t>Platformas vadītāja</w:t>
      </w:r>
      <w:r w:rsidRPr="004B23D6">
        <w:rPr>
          <w:rFonts w:cs="Times New Roman"/>
          <w:szCs w:val="24"/>
        </w:rPr>
        <w:t xml:space="preserve"> informēja</w:t>
      </w:r>
      <w:r w:rsidR="004B23D6" w:rsidRPr="004B23D6">
        <w:rPr>
          <w:rFonts w:cs="Times New Roman"/>
          <w:szCs w:val="24"/>
        </w:rPr>
        <w:t>, ka</w:t>
      </w:r>
      <w:r w:rsidRPr="004B23D6">
        <w:rPr>
          <w:rFonts w:cs="Times New Roman"/>
          <w:szCs w:val="24"/>
        </w:rPr>
        <w:t xml:space="preserve"> </w:t>
      </w:r>
      <w:r w:rsidR="004B23D6" w:rsidRPr="004B23D6">
        <w:rPr>
          <w:rFonts w:cs="Times New Roman"/>
        </w:rPr>
        <w:t>tikšanās</w:t>
      </w:r>
      <w:r w:rsidR="00A33429" w:rsidRPr="00A33429">
        <w:t xml:space="preserve"> </w:t>
      </w:r>
      <w:r w:rsidR="00A33429">
        <w:t xml:space="preserve">veltīta </w:t>
      </w:r>
      <w:r w:rsidR="00AE4D07">
        <w:t>likumprojektam “Imigrācijas likums”, kura izstāde norit jau vairāk kā gadu</w:t>
      </w:r>
      <w:r w:rsidR="00AE4D07">
        <w:t xml:space="preserve"> un kas 2021. gada 18. martā izskatīts Valsts sekretāru sanāksmē</w:t>
      </w:r>
      <w:r w:rsidR="00890602">
        <w:t xml:space="preserve"> (pieejams: </w:t>
      </w:r>
      <w:hyperlink r:id="rId8" w:history="1">
        <w:r w:rsidR="00890602" w:rsidRPr="00792E76">
          <w:rPr>
            <w:rStyle w:val="Hyperlink"/>
          </w:rPr>
          <w:t>http://tap.mk.gov.lv/lv/mk/tap/?pid=40489279</w:t>
        </w:r>
      </w:hyperlink>
      <w:r w:rsidR="00890602">
        <w:t>)</w:t>
      </w:r>
      <w:r w:rsidR="00AE4D07">
        <w:t>.</w:t>
      </w:r>
      <w:r w:rsidR="00890602">
        <w:t xml:space="preserve"> </w:t>
      </w:r>
      <w:r w:rsidR="00AE4D07">
        <w:t>Tikšanās organizēta sadarbībā ar Iekšlietu ministriju</w:t>
      </w:r>
      <w:r w:rsidR="00AE4D07">
        <w:t>,</w:t>
      </w:r>
      <w:r w:rsidR="00AE4D07">
        <w:t xml:space="preserve"> P</w:t>
      </w:r>
      <w:r w:rsidR="00AE4D07">
        <w:t>ilsonības migrācijas lietu pārvaldi un Kultūras ministriju</w:t>
      </w:r>
      <w:r w:rsidR="00AE4D07">
        <w:t xml:space="preserve">. </w:t>
      </w:r>
    </w:p>
    <w:p w14:paraId="72979D76" w14:textId="38B38462" w:rsidR="00890602" w:rsidRDefault="00AE4D07" w:rsidP="00890602">
      <w:pPr>
        <w:shd w:val="clear" w:color="auto" w:fill="FFFFFF"/>
        <w:spacing w:after="160" w:line="209" w:lineRule="atLeast"/>
        <w:ind w:firstLine="0"/>
        <w:rPr>
          <w:rFonts w:cs="Times New Roman"/>
          <w:szCs w:val="24"/>
        </w:rPr>
      </w:pPr>
      <w:r w:rsidRPr="00AE4D07">
        <w:rPr>
          <w:rFonts w:cs="Times New Roman"/>
          <w:i/>
          <w:iCs/>
          <w:szCs w:val="24"/>
        </w:rPr>
        <w:t>P</w:t>
      </w:r>
      <w:r w:rsidR="00890602">
        <w:rPr>
          <w:rFonts w:cs="Times New Roman"/>
          <w:i/>
          <w:iCs/>
          <w:szCs w:val="24"/>
        </w:rPr>
        <w:t>ilsonības un migrācijas lietu pārvaldes</w:t>
      </w:r>
      <w:r w:rsidRPr="00AE4D07">
        <w:rPr>
          <w:rFonts w:cs="Times New Roman"/>
          <w:i/>
          <w:iCs/>
          <w:szCs w:val="24"/>
        </w:rPr>
        <w:t xml:space="preserve"> pārstāve</w:t>
      </w:r>
      <w:r>
        <w:rPr>
          <w:rFonts w:cs="Times New Roman"/>
          <w:szCs w:val="24"/>
        </w:rPr>
        <w:t xml:space="preserve"> informēja</w:t>
      </w:r>
      <w:r w:rsidR="00890602">
        <w:rPr>
          <w:rFonts w:cs="Times New Roman"/>
          <w:szCs w:val="24"/>
        </w:rPr>
        <w:t>, ka</w:t>
      </w:r>
      <w:r>
        <w:rPr>
          <w:rFonts w:cs="Times New Roman"/>
          <w:szCs w:val="24"/>
        </w:rPr>
        <w:t xml:space="preserve"> </w:t>
      </w:r>
      <w:r w:rsidR="00890602" w:rsidRPr="000C40B9">
        <w:t xml:space="preserve">2021.gada 1.janvārī Latvijā uzturējās 44 948 personas ar derīgām TUA un 53 380 personas ar derīgām PUA. Galvenie ieceļošanas iemesli Latvijā ir darbs, ģimene, studijas un investīcijas. 2020. gadā tiesības uz nodarbinātību piešķirtas 12199 </w:t>
      </w:r>
      <w:r w:rsidR="00890602">
        <w:t>personām</w:t>
      </w:r>
      <w:r w:rsidR="00890602" w:rsidRPr="000C40B9">
        <w:t>.</w:t>
      </w:r>
      <w:r>
        <w:rPr>
          <w:rFonts w:cs="Times New Roman"/>
          <w:szCs w:val="24"/>
        </w:rPr>
        <w:t xml:space="preserve"> </w:t>
      </w:r>
    </w:p>
    <w:p w14:paraId="59F7FC9E" w14:textId="5138295C" w:rsidR="00890602" w:rsidRDefault="00890602" w:rsidP="00890602">
      <w:pPr>
        <w:shd w:val="clear" w:color="auto" w:fill="FFFFFF"/>
        <w:spacing w:after="160" w:line="209" w:lineRule="atLeast"/>
        <w:ind w:firstLine="0"/>
        <w:rPr>
          <w:rFonts w:cs="Times New Roman"/>
          <w:szCs w:val="24"/>
        </w:rPr>
      </w:pPr>
      <w:r>
        <w:rPr>
          <w:rFonts w:cs="Times New Roman"/>
          <w:szCs w:val="24"/>
        </w:rPr>
        <w:t xml:space="preserve">Analizējot </w:t>
      </w:r>
      <w:r>
        <w:rPr>
          <w:rFonts w:cs="Times New Roman"/>
          <w:szCs w:val="24"/>
        </w:rPr>
        <w:t>likumprojekta izstrādes gaitu un galvenajā</w:t>
      </w:r>
      <w:r>
        <w:rPr>
          <w:rFonts w:cs="Times New Roman"/>
          <w:szCs w:val="24"/>
        </w:rPr>
        <w:t>s</w:t>
      </w:r>
      <w:r>
        <w:rPr>
          <w:rFonts w:cs="Times New Roman"/>
          <w:szCs w:val="24"/>
        </w:rPr>
        <w:t xml:space="preserve"> izmaiņ</w:t>
      </w:r>
      <w:r>
        <w:rPr>
          <w:rFonts w:cs="Times New Roman"/>
          <w:szCs w:val="24"/>
        </w:rPr>
        <w:t>as,</w:t>
      </w:r>
      <w:r>
        <w:rPr>
          <w:rFonts w:cs="Times New Roman"/>
          <w:szCs w:val="24"/>
        </w:rPr>
        <w:t xml:space="preserve"> salīdzinot ar spēkā esošo likumu</w:t>
      </w:r>
      <w:r>
        <w:rPr>
          <w:rFonts w:cs="Times New Roman"/>
          <w:szCs w:val="24"/>
        </w:rPr>
        <w:t xml:space="preserve">, norāda, ka likumprojekts izstrādāts </w:t>
      </w:r>
      <w:r w:rsidRPr="000C40B9">
        <w:t>saskaņā ar konceptuālo ziņojumu par imigrācijas politiku</w:t>
      </w:r>
      <w:r>
        <w:rPr>
          <w:rFonts w:cs="Times New Roman"/>
          <w:szCs w:val="24"/>
        </w:rPr>
        <w:t xml:space="preserve"> (2018, pieejams: </w:t>
      </w:r>
      <w:hyperlink r:id="rId9" w:history="1">
        <w:r w:rsidRPr="00792E76">
          <w:rPr>
            <w:rStyle w:val="Hyperlink"/>
            <w:rFonts w:cs="Times New Roman"/>
            <w:szCs w:val="24"/>
          </w:rPr>
          <w:t>https://likumi.lv/ta/id/297177-par-konceptualo-zinojumu-konceptuals-zinojums-par-imigracijas-politiku</w:t>
        </w:r>
      </w:hyperlink>
      <w:r>
        <w:rPr>
          <w:rFonts w:cs="Times New Roman"/>
          <w:szCs w:val="24"/>
        </w:rPr>
        <w:t xml:space="preserve">). Uzsver, ka liela daļa ziņojumā aktualizēto jautājumu, jau 2019. gadā iestrādāti spēkā esošajā Imigrācijas likumā. </w:t>
      </w:r>
    </w:p>
    <w:p w14:paraId="0D0B30D8" w14:textId="37552EFA" w:rsidR="00890602" w:rsidRDefault="00890602" w:rsidP="00890602">
      <w:pPr>
        <w:shd w:val="clear" w:color="auto" w:fill="FFFFFF"/>
        <w:spacing w:after="160" w:line="209" w:lineRule="atLeast"/>
        <w:ind w:firstLine="0"/>
      </w:pPr>
      <w:r>
        <w:t>Būtiskākās izmaiņas un jauninājumi, salīdzinot ar spēkā esošo Imigrācijas likumu:</w:t>
      </w:r>
    </w:p>
    <w:p w14:paraId="015D846C" w14:textId="77777777" w:rsidR="00890602" w:rsidRDefault="00890602" w:rsidP="00890602">
      <w:pPr>
        <w:pStyle w:val="ListParagraph"/>
        <w:numPr>
          <w:ilvl w:val="0"/>
          <w:numId w:val="20"/>
        </w:numPr>
        <w:shd w:val="clear" w:color="auto" w:fill="FFFFFF"/>
        <w:spacing w:after="160" w:line="209" w:lineRule="atLeast"/>
      </w:pPr>
      <w:r w:rsidRPr="00BA1763">
        <w:t>TUA piešķirt uz sešiem gadiem, palielinot intervālu starp TUA reģistrācijas termiņiem</w:t>
      </w:r>
      <w:r>
        <w:t>;</w:t>
      </w:r>
    </w:p>
    <w:p w14:paraId="7BADCE51" w14:textId="77777777" w:rsidR="00890602" w:rsidRPr="00BA1763" w:rsidRDefault="00890602" w:rsidP="00890602">
      <w:pPr>
        <w:pStyle w:val="ListParagraph"/>
        <w:numPr>
          <w:ilvl w:val="0"/>
          <w:numId w:val="20"/>
        </w:numPr>
        <w:shd w:val="clear" w:color="auto" w:fill="FFFFFF"/>
        <w:spacing w:after="160" w:line="209" w:lineRule="atLeast"/>
        <w:rPr>
          <w:lang w:val="en-GB"/>
        </w:rPr>
      </w:pPr>
      <w:r w:rsidRPr="00BA1763">
        <w:t>Precizēt investora ģimenes locekļu turpmākās uzturēšanās iespējas Latvijas Republikā investora nāves gadījumā</w:t>
      </w:r>
      <w:r>
        <w:t>;</w:t>
      </w:r>
    </w:p>
    <w:p w14:paraId="55D0E446" w14:textId="77777777" w:rsidR="00890602" w:rsidRPr="00BA1763" w:rsidRDefault="00890602" w:rsidP="00890602">
      <w:pPr>
        <w:pStyle w:val="ListParagraph"/>
        <w:numPr>
          <w:ilvl w:val="0"/>
          <w:numId w:val="20"/>
        </w:numPr>
        <w:shd w:val="clear" w:color="auto" w:fill="FFFFFF"/>
        <w:spacing w:after="160" w:line="209" w:lineRule="atLeast"/>
        <w:rPr>
          <w:lang w:val="en-GB"/>
        </w:rPr>
      </w:pPr>
      <w:r w:rsidRPr="00BA1763">
        <w:t>Anulēt uzturēšanās atļauju darba ņēmējiem, kas gada laikā ilgāk nekā vienu mēnesi nepārtraukti atrodas bezalgas atvaļinājumā</w:t>
      </w:r>
      <w:r>
        <w:t xml:space="preserve">; </w:t>
      </w:r>
    </w:p>
    <w:p w14:paraId="49D2378F" w14:textId="77777777" w:rsidR="00890602" w:rsidRPr="00BA1763" w:rsidRDefault="00890602" w:rsidP="00890602">
      <w:pPr>
        <w:pStyle w:val="ListParagraph"/>
        <w:numPr>
          <w:ilvl w:val="0"/>
          <w:numId w:val="20"/>
        </w:numPr>
        <w:shd w:val="clear" w:color="auto" w:fill="FFFFFF"/>
        <w:spacing w:after="160" w:line="209" w:lineRule="atLeast"/>
        <w:rPr>
          <w:lang w:val="en-GB"/>
        </w:rPr>
      </w:pPr>
      <w:r w:rsidRPr="00BA1763">
        <w:t>Atcelt prasību par to, ka uzņēmumam jābūt reģistrētam komercreģistrā vismaz vienu gadu, pirms tā valdes loceklis ir tiesīgs pieprasīt uzturēšanās atļauju</w:t>
      </w:r>
      <w:r>
        <w:t>;</w:t>
      </w:r>
    </w:p>
    <w:p w14:paraId="20AA3288" w14:textId="77777777" w:rsidR="00890602" w:rsidRPr="009A2070" w:rsidRDefault="00890602" w:rsidP="00890602">
      <w:pPr>
        <w:pStyle w:val="ListParagraph"/>
        <w:numPr>
          <w:ilvl w:val="0"/>
          <w:numId w:val="20"/>
        </w:numPr>
        <w:shd w:val="clear" w:color="auto" w:fill="FFFFFF"/>
        <w:spacing w:after="160" w:line="209" w:lineRule="atLeast"/>
        <w:rPr>
          <w:lang w:val="en-GB"/>
        </w:rPr>
      </w:pPr>
      <w:r w:rsidRPr="009A2070">
        <w:t>Samazināt to ārzemnieku kategoriju skaitu, kuriem nepieciešams veikt termiņuzturēšanās atļaujas ikgadējo reģistrāciju</w:t>
      </w:r>
      <w:r>
        <w:t>;</w:t>
      </w:r>
    </w:p>
    <w:p w14:paraId="3C614D1E" w14:textId="77777777" w:rsidR="00890602" w:rsidRPr="009A2070" w:rsidRDefault="00890602" w:rsidP="00890602">
      <w:pPr>
        <w:pStyle w:val="ListParagraph"/>
        <w:numPr>
          <w:ilvl w:val="0"/>
          <w:numId w:val="20"/>
        </w:numPr>
        <w:shd w:val="clear" w:color="auto" w:fill="FFFFFF"/>
        <w:spacing w:after="160" w:line="209" w:lineRule="atLeast"/>
        <w:rPr>
          <w:lang w:val="en-GB"/>
        </w:rPr>
      </w:pPr>
      <w:r w:rsidRPr="009A2070">
        <w:t>Definēt imigrantu grupas, kurām integrācijas pasākumi (valodas un integrācijas kursi) ir obligāta prasība</w:t>
      </w:r>
      <w:r>
        <w:t>.</w:t>
      </w:r>
    </w:p>
    <w:p w14:paraId="7BD85D33" w14:textId="77777777" w:rsidR="00890602" w:rsidRPr="00BA1763" w:rsidRDefault="00890602" w:rsidP="00890602">
      <w:pPr>
        <w:shd w:val="clear" w:color="auto" w:fill="FFFFFF"/>
        <w:spacing w:after="160" w:line="209" w:lineRule="atLeast"/>
        <w:ind w:firstLine="0"/>
      </w:pPr>
      <w:r w:rsidRPr="00BA1763">
        <w:lastRenderedPageBreak/>
        <w:t>Priekšlikum</w:t>
      </w:r>
      <w:r>
        <w:t>s</w:t>
      </w:r>
      <w:r w:rsidRPr="00BA1763">
        <w:t>, kas neguva atbalstu:</w:t>
      </w:r>
    </w:p>
    <w:p w14:paraId="367C5D8C" w14:textId="77777777" w:rsidR="00890602" w:rsidRPr="009A2070" w:rsidRDefault="00890602" w:rsidP="00890602">
      <w:pPr>
        <w:pStyle w:val="ListParagraph"/>
        <w:numPr>
          <w:ilvl w:val="0"/>
          <w:numId w:val="20"/>
        </w:numPr>
        <w:shd w:val="clear" w:color="auto" w:fill="FFFFFF"/>
        <w:spacing w:after="160" w:line="209" w:lineRule="atLeast"/>
        <w:rPr>
          <w:lang w:val="en-GB"/>
        </w:rPr>
      </w:pPr>
      <w:r w:rsidRPr="00BA1763">
        <w:t>Paredzēt iespēju saņemt termiņuzturēšanās atļauju sagatavošanas vai adaptācijas programmas apguves laikā</w:t>
      </w:r>
      <w:r>
        <w:t>.</w:t>
      </w:r>
    </w:p>
    <w:p w14:paraId="6B9548DF" w14:textId="5212C178" w:rsidR="00890602" w:rsidRDefault="00890602" w:rsidP="00AE4D07">
      <w:pPr>
        <w:shd w:val="clear" w:color="auto" w:fill="FFFFFF"/>
        <w:spacing w:after="160" w:line="209" w:lineRule="atLeast"/>
        <w:ind w:firstLine="0"/>
      </w:pPr>
      <w:r w:rsidRPr="00890602">
        <w:rPr>
          <w:i/>
          <w:iCs/>
        </w:rPr>
        <w:t>Kultūras ministrijas pārstāve</w:t>
      </w:r>
      <w:r w:rsidRPr="009A2070">
        <w:rPr>
          <w:b/>
          <w:bCs/>
        </w:rPr>
        <w:t xml:space="preserve"> </w:t>
      </w:r>
      <w:r w:rsidRPr="009A2070">
        <w:t>informē</w:t>
      </w:r>
      <w:r>
        <w:t>ja</w:t>
      </w:r>
      <w:r w:rsidRPr="009A2070">
        <w:t>, ka likumprojekt</w:t>
      </w:r>
      <w:r>
        <w:t>s paredz pilnīgi jaunu nodaļu – Ārzemnieku integrācija, nosakot, ka ā</w:t>
      </w:r>
      <w:r w:rsidRPr="009A2070">
        <w:t>rzemniekam, kura paredzamais uzturēšanās termiņš Latvijas Republikā ir vismaz trīs gadi nepārtraukti, ir pienākums apgūt agrīnās integrācijas programmu:</w:t>
      </w:r>
      <w:r>
        <w:rPr>
          <w:lang w:val="en-GB"/>
        </w:rPr>
        <w:t xml:space="preserve"> </w:t>
      </w:r>
      <w:r w:rsidRPr="009A2070">
        <w:t>kultūras ievirzes kursu</w:t>
      </w:r>
      <w:r>
        <w:t xml:space="preserve"> un</w:t>
      </w:r>
      <w:r>
        <w:rPr>
          <w:lang w:val="en-GB"/>
        </w:rPr>
        <w:t xml:space="preserve"> </w:t>
      </w:r>
      <w:r w:rsidRPr="009A2070">
        <w:t>latviešu valodas apguvi vismaz pamata līmeņa 1.pakāpē (A1).</w:t>
      </w:r>
      <w:r>
        <w:rPr>
          <w:lang w:val="en-GB"/>
        </w:rPr>
        <w:t xml:space="preserve"> </w:t>
      </w:r>
      <w:r w:rsidRPr="009A2070">
        <w:t>Projektā noteikti izņēmumi no šī pienākuma (pārceltie darbinieki, studenti, personas, kas nav sasniegušas 18 gadu vecumu, starptautisko līgumu dalībnieki u.c.).</w:t>
      </w:r>
      <w:r>
        <w:t xml:space="preserve"> Agrīnās integrācijas pasākumus apmaksā ārzemnieks. </w:t>
      </w:r>
      <w:r>
        <w:t>A</w:t>
      </w:r>
      <w:r>
        <w:t>grīnās integrācijas pasākumu saturs, apjoms, kā arī to apstiprināšanas, finansēšanas un mācību organizēšanas kārtība tiks noteikta Ministru kabineta noteikumos.</w:t>
      </w:r>
      <w:r>
        <w:t xml:space="preserve"> Noteiktumu izstrādei tiks veidota darba grupa.</w:t>
      </w:r>
      <w:r w:rsidRPr="00890602">
        <w:t xml:space="preserve"> </w:t>
      </w:r>
      <w:r>
        <w:t>P</w:t>
      </w:r>
      <w:r>
        <w:t xml:space="preserve">ar integrācijas prasības neievērošanu paredzēts sods – netiks anulēta uzturēšanās atļauja, bet būs administratīvā atbildība līdz 120 naudas soda vienībām. </w:t>
      </w:r>
    </w:p>
    <w:p w14:paraId="61774D89" w14:textId="64D6FD87" w:rsidR="00890602" w:rsidRDefault="00890602" w:rsidP="00AE4D07">
      <w:pPr>
        <w:shd w:val="clear" w:color="auto" w:fill="FFFFFF"/>
        <w:spacing w:after="160" w:line="209" w:lineRule="atLeast"/>
        <w:ind w:firstLine="0"/>
      </w:pPr>
      <w:r>
        <w:t>Diskusijas laikā aktualizēti sekojoši jautājumi:</w:t>
      </w:r>
    </w:p>
    <w:p w14:paraId="49E00931" w14:textId="77777777" w:rsidR="00890602" w:rsidRDefault="00890602" w:rsidP="00890602">
      <w:pPr>
        <w:pStyle w:val="ListParagraph"/>
        <w:numPr>
          <w:ilvl w:val="0"/>
          <w:numId w:val="20"/>
        </w:numPr>
        <w:shd w:val="clear" w:color="auto" w:fill="FFFFFF"/>
        <w:spacing w:after="160" w:line="209" w:lineRule="atLeast"/>
        <w:rPr>
          <w:rFonts w:cs="Times New Roman"/>
          <w:szCs w:val="24"/>
        </w:rPr>
      </w:pPr>
      <w:r>
        <w:rPr>
          <w:rFonts w:cs="Times New Roman"/>
          <w:szCs w:val="24"/>
        </w:rPr>
        <w:t>Termiņuzturēsanās atļaujas piešķiršanas kārtība personām, kuras saņēmušas alternatīvo un bēgļa statusu: personām ar alternatīvo statusu TUA tiks piešķirta pēc formulas 2+2+2; savukārt personām ar bēgļa statusu uzreiz uz 6 gadiem;</w:t>
      </w:r>
    </w:p>
    <w:p w14:paraId="2A1AB831" w14:textId="248139F2" w:rsidR="00ED7A04" w:rsidRDefault="00ED7A04" w:rsidP="00890602">
      <w:pPr>
        <w:pStyle w:val="ListParagraph"/>
        <w:numPr>
          <w:ilvl w:val="0"/>
          <w:numId w:val="20"/>
        </w:numPr>
        <w:shd w:val="clear" w:color="auto" w:fill="FFFFFF"/>
        <w:spacing w:after="160" w:line="209" w:lineRule="atLeast"/>
        <w:rPr>
          <w:rFonts w:cs="Times New Roman"/>
          <w:szCs w:val="24"/>
        </w:rPr>
      </w:pPr>
      <w:r>
        <w:rPr>
          <w:rFonts w:cs="Times New Roman"/>
          <w:szCs w:val="24"/>
        </w:rPr>
        <w:t>Integrācijas kursu saturs un finansēšanas kārtība, atsevišķām pašvaldībām paužot bažas, ka personas, kurām valodas kursu apmeklēšana būs noteikta kā obligāta prasība un būs jāmaksā no saviem līdzekļiem, iespējams, centīsies izmantot iespēju apmeklēt pašvaldību finansētos bezmaksas latviešu valodas kursus;</w:t>
      </w:r>
    </w:p>
    <w:p w14:paraId="0B0FCDA0" w14:textId="77777777" w:rsidR="00ED7A04" w:rsidRDefault="00ED7A04" w:rsidP="00890602">
      <w:pPr>
        <w:pStyle w:val="ListParagraph"/>
        <w:numPr>
          <w:ilvl w:val="0"/>
          <w:numId w:val="20"/>
        </w:numPr>
        <w:shd w:val="clear" w:color="auto" w:fill="FFFFFF"/>
        <w:spacing w:after="160" w:line="209" w:lineRule="atLeast"/>
        <w:rPr>
          <w:rFonts w:cs="Times New Roman"/>
          <w:szCs w:val="24"/>
        </w:rPr>
      </w:pPr>
      <w:r>
        <w:rPr>
          <w:rFonts w:cs="Times New Roman"/>
          <w:szCs w:val="24"/>
        </w:rPr>
        <w:t>Likuma ietekme uz sociālā atbalsta sistēmu personām ar bēgļa un alternatīvo statusu: ņemot vērā, ka turpmāk arī personām ar bēgļa statusu tiks piešķirta TUA, bet tas nedrīkst pasliktināt viņu sociālo stāvokli (salīdzinot ar šobrīd spēkā esošo), paredzams, ka tas labvēlīgi ietekmēs arī personu ar alternatīvo statusu pieeju sociālajam atbalstam;</w:t>
      </w:r>
    </w:p>
    <w:p w14:paraId="1D8ED3FC" w14:textId="11B1F2EB" w:rsidR="00CC1533" w:rsidRDefault="00CC1533" w:rsidP="00890602">
      <w:pPr>
        <w:pStyle w:val="ListParagraph"/>
        <w:numPr>
          <w:ilvl w:val="0"/>
          <w:numId w:val="20"/>
        </w:numPr>
        <w:shd w:val="clear" w:color="auto" w:fill="FFFFFF"/>
        <w:spacing w:after="160" w:line="209" w:lineRule="atLeast"/>
        <w:rPr>
          <w:rFonts w:cs="Times New Roman"/>
          <w:szCs w:val="24"/>
        </w:rPr>
      </w:pPr>
      <w:r>
        <w:rPr>
          <w:rFonts w:cs="Times New Roman"/>
          <w:szCs w:val="24"/>
        </w:rPr>
        <w:t>Pilsonības iegūšana personām ar bēgļa statusu: ņemot vērā, ka turpmāk personām ar bēgļa statusu tiks piešķirta TUA (šobrīd PUA), divas reizes pagarinās šo personu iespēja pieteikties Latvijas pilsonībai.</w:t>
      </w:r>
    </w:p>
    <w:p w14:paraId="4285BAFB" w14:textId="5700A3DF" w:rsidR="00A33429" w:rsidRPr="00CC1533" w:rsidRDefault="00CC1533" w:rsidP="00A33429">
      <w:pPr>
        <w:shd w:val="clear" w:color="auto" w:fill="FFFFFF"/>
        <w:spacing w:after="160" w:line="209" w:lineRule="atLeast"/>
        <w:ind w:firstLine="0"/>
        <w:rPr>
          <w:rFonts w:cs="Times New Roman"/>
          <w:szCs w:val="24"/>
        </w:rPr>
      </w:pPr>
      <w:r>
        <w:rPr>
          <w:rFonts w:cs="Times New Roman"/>
          <w:szCs w:val="24"/>
        </w:rPr>
        <w:t xml:space="preserve">Likumprojekts “Imigrācijas likums” vēl jāapstiprina Ministru kabinetā un </w:t>
      </w:r>
      <w:r w:rsidR="00F2033E">
        <w:rPr>
          <w:rFonts w:cs="Times New Roman"/>
          <w:szCs w:val="24"/>
        </w:rPr>
        <w:t>S</w:t>
      </w:r>
      <w:r>
        <w:rPr>
          <w:rFonts w:cs="Times New Roman"/>
          <w:szCs w:val="24"/>
        </w:rPr>
        <w:t>aeimā, līdz ar to nav skaidrs, kad tas varētu tikt pieņemts un stāties spēkā, kā arī kāda varētu būt likuma gala redakcija</w:t>
      </w:r>
      <w:r w:rsidR="006401EC">
        <w:rPr>
          <w:rFonts w:cs="Times New Roman"/>
          <w:szCs w:val="24"/>
        </w:rPr>
        <w:t>.</w:t>
      </w:r>
    </w:p>
    <w:p w14:paraId="19799FB9" w14:textId="7016B34C" w:rsidR="006917EE" w:rsidRPr="006917EE" w:rsidRDefault="006917EE" w:rsidP="00890602">
      <w:pPr>
        <w:shd w:val="clear" w:color="auto" w:fill="FFFFFF"/>
        <w:spacing w:after="160" w:line="209" w:lineRule="atLeast"/>
        <w:ind w:firstLine="0"/>
        <w:rPr>
          <w:rFonts w:cs="Times New Roman"/>
        </w:rPr>
      </w:pPr>
      <w:r>
        <w:rPr>
          <w:rFonts w:cs="Times New Roman"/>
        </w:rPr>
        <w:t>Nākamā Dialoga platformas tikšanās plānota 202</w:t>
      </w:r>
      <w:r w:rsidR="00C00B90">
        <w:rPr>
          <w:rFonts w:cs="Times New Roman"/>
        </w:rPr>
        <w:t>1</w:t>
      </w:r>
      <w:r>
        <w:rPr>
          <w:rFonts w:cs="Times New Roman"/>
        </w:rPr>
        <w:t xml:space="preserve">. gada </w:t>
      </w:r>
      <w:r w:rsidR="00890602">
        <w:rPr>
          <w:rFonts w:cs="Times New Roman"/>
        </w:rPr>
        <w:t>maijā</w:t>
      </w:r>
      <w:r w:rsidR="00C4372A">
        <w:rPr>
          <w:rFonts w:cs="Times New Roman"/>
        </w:rPr>
        <w:t xml:space="preserve"> un </w:t>
      </w:r>
      <w:r w:rsidR="00890602">
        <w:rPr>
          <w:rFonts w:cs="Times New Roman"/>
        </w:rPr>
        <w:t>tiks organizēta sadarbībā ar biedrību “Make Room”.</w:t>
      </w:r>
    </w:p>
    <w:sectPr w:rsidR="006917EE" w:rsidRPr="006917E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419A" w14:textId="77777777" w:rsidR="00585A6D" w:rsidRDefault="00585A6D" w:rsidP="00A17069">
      <w:pPr>
        <w:spacing w:after="0"/>
      </w:pPr>
      <w:r>
        <w:separator/>
      </w:r>
    </w:p>
  </w:endnote>
  <w:endnote w:type="continuationSeparator" w:id="0">
    <w:p w14:paraId="60135D5A" w14:textId="77777777" w:rsidR="00585A6D" w:rsidRDefault="00585A6D" w:rsidP="00A17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B8D5" w14:textId="77777777" w:rsidR="00585A6D" w:rsidRDefault="00585A6D" w:rsidP="00A17069">
      <w:pPr>
        <w:spacing w:after="0"/>
      </w:pPr>
      <w:r>
        <w:separator/>
      </w:r>
    </w:p>
  </w:footnote>
  <w:footnote w:type="continuationSeparator" w:id="0">
    <w:p w14:paraId="77A1C6C6" w14:textId="77777777" w:rsidR="00585A6D" w:rsidRDefault="00585A6D" w:rsidP="00A170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E08F" w14:textId="77777777" w:rsidR="00A17069" w:rsidRPr="00A17069" w:rsidRDefault="00A17069" w:rsidP="00A17069">
    <w:pPr>
      <w:spacing w:after="0"/>
      <w:jc w:val="center"/>
      <w:rPr>
        <w:rFonts w:cs="Times New Roman"/>
        <w:sz w:val="16"/>
        <w:szCs w:val="16"/>
        <w:lang w:val="x-none"/>
      </w:rPr>
    </w:pPr>
    <w:r w:rsidRPr="00A17069">
      <w:rPr>
        <w:rFonts w:cs="Times New Roman"/>
        <w:lang w:eastAsia="lv-LV"/>
      </w:rPr>
      <w:t xml:space="preserve">      </w:t>
    </w:r>
    <w:r w:rsidRPr="00A17069">
      <w:rPr>
        <w:rFonts w:eastAsia="Times New Roman" w:cs="Times New Roman"/>
        <w:b/>
        <w:szCs w:val="24"/>
        <w:lang w:eastAsia="lv-LV"/>
      </w:rPr>
      <w:t xml:space="preserve">   </w:t>
    </w:r>
    <w:r>
      <w:rPr>
        <w:rFonts w:eastAsia="Times New Roman" w:cs="Times New Roman"/>
        <w:noProof/>
        <w:sz w:val="32"/>
        <w:szCs w:val="32"/>
        <w:lang w:val="en-US" w:eastAsia="en-US"/>
      </w:rPr>
      <w:drawing>
        <wp:inline distT="0" distB="0" distL="0" distR="0" wp14:anchorId="7B0FA7B9" wp14:editId="22A25DBE">
          <wp:extent cx="2571750" cy="628650"/>
          <wp:effectExtent l="0" t="0" r="0" b="0"/>
          <wp:docPr id="3" name="Attēls 3" descr="ES-ICI-krasains-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CI-krasains-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628650"/>
                  </a:xfrm>
                  <a:prstGeom prst="rect">
                    <a:avLst/>
                  </a:prstGeom>
                  <a:noFill/>
                  <a:ln>
                    <a:noFill/>
                  </a:ln>
                </pic:spPr>
              </pic:pic>
            </a:graphicData>
          </a:graphic>
        </wp:inline>
      </w:drawing>
    </w:r>
  </w:p>
  <w:p w14:paraId="0B4FCD2E" w14:textId="77777777" w:rsidR="00A17069" w:rsidRDefault="00A1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eastAsia="zh-CN" w:bidi="hi-IN"/>
      </w:rPr>
    </w:lvl>
  </w:abstractNum>
  <w:abstractNum w:abstractNumId="1" w15:restartNumberingAfterBreak="0">
    <w:nsid w:val="01961123"/>
    <w:multiLevelType w:val="hybridMultilevel"/>
    <w:tmpl w:val="4D087A1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 w15:restartNumberingAfterBreak="0">
    <w:nsid w:val="0DEC3A1B"/>
    <w:multiLevelType w:val="hybridMultilevel"/>
    <w:tmpl w:val="AD1C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36EC2"/>
    <w:multiLevelType w:val="hybridMultilevel"/>
    <w:tmpl w:val="11BE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900D4"/>
    <w:multiLevelType w:val="hybridMultilevel"/>
    <w:tmpl w:val="4D087A1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15:restartNumberingAfterBreak="0">
    <w:nsid w:val="2E024A61"/>
    <w:multiLevelType w:val="hybridMultilevel"/>
    <w:tmpl w:val="5D6A251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6" w15:restartNumberingAfterBreak="0">
    <w:nsid w:val="2F423264"/>
    <w:multiLevelType w:val="hybridMultilevel"/>
    <w:tmpl w:val="D7B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64500"/>
    <w:multiLevelType w:val="hybridMultilevel"/>
    <w:tmpl w:val="CC7AF66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8" w15:restartNumberingAfterBreak="0">
    <w:nsid w:val="31166136"/>
    <w:multiLevelType w:val="hybridMultilevel"/>
    <w:tmpl w:val="60D662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FC76BF2"/>
    <w:multiLevelType w:val="hybridMultilevel"/>
    <w:tmpl w:val="EF18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23E5C"/>
    <w:multiLevelType w:val="hybridMultilevel"/>
    <w:tmpl w:val="347CC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8C5D2C"/>
    <w:multiLevelType w:val="hybridMultilevel"/>
    <w:tmpl w:val="52DE9E16"/>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12" w15:restartNumberingAfterBreak="0">
    <w:nsid w:val="54547144"/>
    <w:multiLevelType w:val="hybridMultilevel"/>
    <w:tmpl w:val="E0D6F15E"/>
    <w:lvl w:ilvl="0" w:tplc="65B67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461A90"/>
    <w:multiLevelType w:val="hybridMultilevel"/>
    <w:tmpl w:val="5598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A360D"/>
    <w:multiLevelType w:val="hybridMultilevel"/>
    <w:tmpl w:val="A15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53758"/>
    <w:multiLevelType w:val="hybridMultilevel"/>
    <w:tmpl w:val="E4B483C4"/>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6" w15:restartNumberingAfterBreak="0">
    <w:nsid w:val="6AF86F83"/>
    <w:multiLevelType w:val="hybridMultilevel"/>
    <w:tmpl w:val="683A11DE"/>
    <w:lvl w:ilvl="0" w:tplc="04260001">
      <w:start w:val="1"/>
      <w:numFmt w:val="bullet"/>
      <w:lvlText w:val=""/>
      <w:lvlJc w:val="left"/>
      <w:pPr>
        <w:ind w:left="1772" w:hanging="360"/>
      </w:pPr>
      <w:rPr>
        <w:rFonts w:ascii="Symbol" w:hAnsi="Symbol" w:hint="default"/>
      </w:rPr>
    </w:lvl>
    <w:lvl w:ilvl="1" w:tplc="04260003" w:tentative="1">
      <w:start w:val="1"/>
      <w:numFmt w:val="bullet"/>
      <w:lvlText w:val="o"/>
      <w:lvlJc w:val="left"/>
      <w:pPr>
        <w:ind w:left="2492" w:hanging="360"/>
      </w:pPr>
      <w:rPr>
        <w:rFonts w:ascii="Courier New" w:hAnsi="Courier New" w:cs="Courier New" w:hint="default"/>
      </w:rPr>
    </w:lvl>
    <w:lvl w:ilvl="2" w:tplc="04260005" w:tentative="1">
      <w:start w:val="1"/>
      <w:numFmt w:val="bullet"/>
      <w:lvlText w:val=""/>
      <w:lvlJc w:val="left"/>
      <w:pPr>
        <w:ind w:left="3212" w:hanging="360"/>
      </w:pPr>
      <w:rPr>
        <w:rFonts w:ascii="Wingdings" w:hAnsi="Wingdings" w:hint="default"/>
      </w:rPr>
    </w:lvl>
    <w:lvl w:ilvl="3" w:tplc="04260001" w:tentative="1">
      <w:start w:val="1"/>
      <w:numFmt w:val="bullet"/>
      <w:lvlText w:val=""/>
      <w:lvlJc w:val="left"/>
      <w:pPr>
        <w:ind w:left="3932" w:hanging="360"/>
      </w:pPr>
      <w:rPr>
        <w:rFonts w:ascii="Symbol" w:hAnsi="Symbol" w:hint="default"/>
      </w:rPr>
    </w:lvl>
    <w:lvl w:ilvl="4" w:tplc="04260003" w:tentative="1">
      <w:start w:val="1"/>
      <w:numFmt w:val="bullet"/>
      <w:lvlText w:val="o"/>
      <w:lvlJc w:val="left"/>
      <w:pPr>
        <w:ind w:left="4652" w:hanging="360"/>
      </w:pPr>
      <w:rPr>
        <w:rFonts w:ascii="Courier New" w:hAnsi="Courier New" w:cs="Courier New" w:hint="default"/>
      </w:rPr>
    </w:lvl>
    <w:lvl w:ilvl="5" w:tplc="04260005" w:tentative="1">
      <w:start w:val="1"/>
      <w:numFmt w:val="bullet"/>
      <w:lvlText w:val=""/>
      <w:lvlJc w:val="left"/>
      <w:pPr>
        <w:ind w:left="5372" w:hanging="360"/>
      </w:pPr>
      <w:rPr>
        <w:rFonts w:ascii="Wingdings" w:hAnsi="Wingdings" w:hint="default"/>
      </w:rPr>
    </w:lvl>
    <w:lvl w:ilvl="6" w:tplc="04260001" w:tentative="1">
      <w:start w:val="1"/>
      <w:numFmt w:val="bullet"/>
      <w:lvlText w:val=""/>
      <w:lvlJc w:val="left"/>
      <w:pPr>
        <w:ind w:left="6092" w:hanging="360"/>
      </w:pPr>
      <w:rPr>
        <w:rFonts w:ascii="Symbol" w:hAnsi="Symbol" w:hint="default"/>
      </w:rPr>
    </w:lvl>
    <w:lvl w:ilvl="7" w:tplc="04260003" w:tentative="1">
      <w:start w:val="1"/>
      <w:numFmt w:val="bullet"/>
      <w:lvlText w:val="o"/>
      <w:lvlJc w:val="left"/>
      <w:pPr>
        <w:ind w:left="6812" w:hanging="360"/>
      </w:pPr>
      <w:rPr>
        <w:rFonts w:ascii="Courier New" w:hAnsi="Courier New" w:cs="Courier New" w:hint="default"/>
      </w:rPr>
    </w:lvl>
    <w:lvl w:ilvl="8" w:tplc="04260005" w:tentative="1">
      <w:start w:val="1"/>
      <w:numFmt w:val="bullet"/>
      <w:lvlText w:val=""/>
      <w:lvlJc w:val="left"/>
      <w:pPr>
        <w:ind w:left="7532" w:hanging="360"/>
      </w:pPr>
      <w:rPr>
        <w:rFonts w:ascii="Wingdings" w:hAnsi="Wingdings" w:hint="default"/>
      </w:rPr>
    </w:lvl>
  </w:abstractNum>
  <w:abstractNum w:abstractNumId="17" w15:restartNumberingAfterBreak="0">
    <w:nsid w:val="71395CC8"/>
    <w:multiLevelType w:val="hybridMultilevel"/>
    <w:tmpl w:val="63066BA6"/>
    <w:lvl w:ilvl="0" w:tplc="7BD62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96097E"/>
    <w:multiLevelType w:val="hybridMultilevel"/>
    <w:tmpl w:val="90C8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A3B61"/>
    <w:multiLevelType w:val="hybridMultilevel"/>
    <w:tmpl w:val="81AC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
  </w:num>
  <w:num w:numId="5">
    <w:abstractNumId w:val="4"/>
  </w:num>
  <w:num w:numId="6">
    <w:abstractNumId w:val="16"/>
  </w:num>
  <w:num w:numId="7">
    <w:abstractNumId w:val="7"/>
  </w:num>
  <w:num w:numId="8">
    <w:abstractNumId w:val="5"/>
  </w:num>
  <w:num w:numId="9">
    <w:abstractNumId w:val="2"/>
  </w:num>
  <w:num w:numId="10">
    <w:abstractNumId w:val="10"/>
  </w:num>
  <w:num w:numId="11">
    <w:abstractNumId w:val="8"/>
  </w:num>
  <w:num w:numId="12">
    <w:abstractNumId w:val="17"/>
  </w:num>
  <w:num w:numId="13">
    <w:abstractNumId w:val="12"/>
  </w:num>
  <w:num w:numId="14">
    <w:abstractNumId w:val="13"/>
  </w:num>
  <w:num w:numId="15">
    <w:abstractNumId w:val="14"/>
  </w:num>
  <w:num w:numId="16">
    <w:abstractNumId w:val="6"/>
  </w:num>
  <w:num w:numId="17">
    <w:abstractNumId w:val="19"/>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96"/>
    <w:rsid w:val="0000209E"/>
    <w:rsid w:val="00006135"/>
    <w:rsid w:val="0001721B"/>
    <w:rsid w:val="00032C3D"/>
    <w:rsid w:val="00055764"/>
    <w:rsid w:val="00060780"/>
    <w:rsid w:val="00074369"/>
    <w:rsid w:val="00084791"/>
    <w:rsid w:val="000855A7"/>
    <w:rsid w:val="0009449E"/>
    <w:rsid w:val="000A19F3"/>
    <w:rsid w:val="000A4789"/>
    <w:rsid w:val="000A637E"/>
    <w:rsid w:val="000A7CAA"/>
    <w:rsid w:val="000B4BF3"/>
    <w:rsid w:val="000B7D4B"/>
    <w:rsid w:val="000B7D94"/>
    <w:rsid w:val="000D7C57"/>
    <w:rsid w:val="000E1D43"/>
    <w:rsid w:val="000F2104"/>
    <w:rsid w:val="00100CAC"/>
    <w:rsid w:val="00103DBD"/>
    <w:rsid w:val="00103E3E"/>
    <w:rsid w:val="00141F98"/>
    <w:rsid w:val="001462B1"/>
    <w:rsid w:val="00152E7B"/>
    <w:rsid w:val="001717B8"/>
    <w:rsid w:val="001838DA"/>
    <w:rsid w:val="00186996"/>
    <w:rsid w:val="001872F4"/>
    <w:rsid w:val="00196169"/>
    <w:rsid w:val="001B5C40"/>
    <w:rsid w:val="001D0F2A"/>
    <w:rsid w:val="001D2872"/>
    <w:rsid w:val="001D4B70"/>
    <w:rsid w:val="001E20CC"/>
    <w:rsid w:val="001F0C28"/>
    <w:rsid w:val="00204848"/>
    <w:rsid w:val="00225B8E"/>
    <w:rsid w:val="00226FA0"/>
    <w:rsid w:val="00235842"/>
    <w:rsid w:val="0023599A"/>
    <w:rsid w:val="0025783D"/>
    <w:rsid w:val="0026371D"/>
    <w:rsid w:val="00274E44"/>
    <w:rsid w:val="002832D7"/>
    <w:rsid w:val="002944F5"/>
    <w:rsid w:val="00296097"/>
    <w:rsid w:val="002A4981"/>
    <w:rsid w:val="002B44F9"/>
    <w:rsid w:val="002C6162"/>
    <w:rsid w:val="002C6789"/>
    <w:rsid w:val="002D719F"/>
    <w:rsid w:val="002E04E7"/>
    <w:rsid w:val="002F2F92"/>
    <w:rsid w:val="002F6032"/>
    <w:rsid w:val="00301105"/>
    <w:rsid w:val="00303446"/>
    <w:rsid w:val="00326174"/>
    <w:rsid w:val="0033033B"/>
    <w:rsid w:val="003705F2"/>
    <w:rsid w:val="00381AC7"/>
    <w:rsid w:val="00391074"/>
    <w:rsid w:val="00396140"/>
    <w:rsid w:val="003A1DB8"/>
    <w:rsid w:val="003A5655"/>
    <w:rsid w:val="003C3E38"/>
    <w:rsid w:val="00412994"/>
    <w:rsid w:val="00413635"/>
    <w:rsid w:val="00430F09"/>
    <w:rsid w:val="00437B9B"/>
    <w:rsid w:val="0045625E"/>
    <w:rsid w:val="00476FE6"/>
    <w:rsid w:val="00486E55"/>
    <w:rsid w:val="00497901"/>
    <w:rsid w:val="004A1968"/>
    <w:rsid w:val="004A2783"/>
    <w:rsid w:val="004A4770"/>
    <w:rsid w:val="004B20DE"/>
    <w:rsid w:val="004B23D6"/>
    <w:rsid w:val="004B5BD8"/>
    <w:rsid w:val="004C42DC"/>
    <w:rsid w:val="004E20EC"/>
    <w:rsid w:val="004E3188"/>
    <w:rsid w:val="004E7BCF"/>
    <w:rsid w:val="004F4D3D"/>
    <w:rsid w:val="004F73CC"/>
    <w:rsid w:val="0050523B"/>
    <w:rsid w:val="005070A8"/>
    <w:rsid w:val="00531999"/>
    <w:rsid w:val="00536252"/>
    <w:rsid w:val="0053689F"/>
    <w:rsid w:val="00556DDD"/>
    <w:rsid w:val="00560206"/>
    <w:rsid w:val="00560F95"/>
    <w:rsid w:val="0056397C"/>
    <w:rsid w:val="0057339D"/>
    <w:rsid w:val="00585A6D"/>
    <w:rsid w:val="00590469"/>
    <w:rsid w:val="005A4A34"/>
    <w:rsid w:val="005C4697"/>
    <w:rsid w:val="005E227A"/>
    <w:rsid w:val="005F0946"/>
    <w:rsid w:val="005F5D38"/>
    <w:rsid w:val="00605F46"/>
    <w:rsid w:val="00627203"/>
    <w:rsid w:val="006401EC"/>
    <w:rsid w:val="0064668B"/>
    <w:rsid w:val="00657E4A"/>
    <w:rsid w:val="006607F8"/>
    <w:rsid w:val="00661B25"/>
    <w:rsid w:val="00677073"/>
    <w:rsid w:val="00683212"/>
    <w:rsid w:val="00684086"/>
    <w:rsid w:val="006917EE"/>
    <w:rsid w:val="00691F09"/>
    <w:rsid w:val="006A2E72"/>
    <w:rsid w:val="006A7E28"/>
    <w:rsid w:val="006B37B9"/>
    <w:rsid w:val="006B3989"/>
    <w:rsid w:val="006C0DF2"/>
    <w:rsid w:val="006C599C"/>
    <w:rsid w:val="006C5BB5"/>
    <w:rsid w:val="006C7A9A"/>
    <w:rsid w:val="006D1D44"/>
    <w:rsid w:val="006D441D"/>
    <w:rsid w:val="006E39A3"/>
    <w:rsid w:val="006F2A94"/>
    <w:rsid w:val="00703B21"/>
    <w:rsid w:val="0070591C"/>
    <w:rsid w:val="00710AB8"/>
    <w:rsid w:val="0071703F"/>
    <w:rsid w:val="00734FF0"/>
    <w:rsid w:val="00741993"/>
    <w:rsid w:val="00760C8C"/>
    <w:rsid w:val="00762056"/>
    <w:rsid w:val="007721FE"/>
    <w:rsid w:val="007A759B"/>
    <w:rsid w:val="007C48F8"/>
    <w:rsid w:val="007C7E6F"/>
    <w:rsid w:val="0082148F"/>
    <w:rsid w:val="00823E78"/>
    <w:rsid w:val="00826E07"/>
    <w:rsid w:val="008538F1"/>
    <w:rsid w:val="00863511"/>
    <w:rsid w:val="00866414"/>
    <w:rsid w:val="00880E67"/>
    <w:rsid w:val="0088332E"/>
    <w:rsid w:val="008861A3"/>
    <w:rsid w:val="00890602"/>
    <w:rsid w:val="00890A12"/>
    <w:rsid w:val="0089474E"/>
    <w:rsid w:val="008B0A09"/>
    <w:rsid w:val="008C5BE9"/>
    <w:rsid w:val="008E0D12"/>
    <w:rsid w:val="008F0A3F"/>
    <w:rsid w:val="009364BC"/>
    <w:rsid w:val="00951F6A"/>
    <w:rsid w:val="00952E25"/>
    <w:rsid w:val="00955C26"/>
    <w:rsid w:val="00961C67"/>
    <w:rsid w:val="009729DD"/>
    <w:rsid w:val="00973021"/>
    <w:rsid w:val="00983CAF"/>
    <w:rsid w:val="009851A4"/>
    <w:rsid w:val="009A16BA"/>
    <w:rsid w:val="009A3D59"/>
    <w:rsid w:val="009A61A8"/>
    <w:rsid w:val="009B2344"/>
    <w:rsid w:val="009B52F7"/>
    <w:rsid w:val="009C1D59"/>
    <w:rsid w:val="009C349F"/>
    <w:rsid w:val="009C6E46"/>
    <w:rsid w:val="009D50B2"/>
    <w:rsid w:val="009E5A08"/>
    <w:rsid w:val="009F22A1"/>
    <w:rsid w:val="009F4A5B"/>
    <w:rsid w:val="009F6B33"/>
    <w:rsid w:val="00A17069"/>
    <w:rsid w:val="00A236C1"/>
    <w:rsid w:val="00A33429"/>
    <w:rsid w:val="00A35534"/>
    <w:rsid w:val="00A451F5"/>
    <w:rsid w:val="00A561DC"/>
    <w:rsid w:val="00A56BD3"/>
    <w:rsid w:val="00A573CC"/>
    <w:rsid w:val="00A642F4"/>
    <w:rsid w:val="00A679A0"/>
    <w:rsid w:val="00A855E9"/>
    <w:rsid w:val="00A87055"/>
    <w:rsid w:val="00A9105A"/>
    <w:rsid w:val="00A94E1E"/>
    <w:rsid w:val="00AB4E7B"/>
    <w:rsid w:val="00AC6D61"/>
    <w:rsid w:val="00AD3C22"/>
    <w:rsid w:val="00AD51E4"/>
    <w:rsid w:val="00AE14A9"/>
    <w:rsid w:val="00AE1D41"/>
    <w:rsid w:val="00AE32D6"/>
    <w:rsid w:val="00AE4D07"/>
    <w:rsid w:val="00AF7101"/>
    <w:rsid w:val="00B04DA7"/>
    <w:rsid w:val="00B13840"/>
    <w:rsid w:val="00B13937"/>
    <w:rsid w:val="00B177A2"/>
    <w:rsid w:val="00B31DC8"/>
    <w:rsid w:val="00B359E8"/>
    <w:rsid w:val="00B44C1D"/>
    <w:rsid w:val="00B60364"/>
    <w:rsid w:val="00B64902"/>
    <w:rsid w:val="00B64B77"/>
    <w:rsid w:val="00B7131D"/>
    <w:rsid w:val="00B7625F"/>
    <w:rsid w:val="00B77E1D"/>
    <w:rsid w:val="00B829D2"/>
    <w:rsid w:val="00B835EA"/>
    <w:rsid w:val="00B90FEB"/>
    <w:rsid w:val="00B97BE8"/>
    <w:rsid w:val="00BC5112"/>
    <w:rsid w:val="00BF1032"/>
    <w:rsid w:val="00C00B90"/>
    <w:rsid w:val="00C11EE2"/>
    <w:rsid w:val="00C17631"/>
    <w:rsid w:val="00C3327A"/>
    <w:rsid w:val="00C357DB"/>
    <w:rsid w:val="00C35D65"/>
    <w:rsid w:val="00C35E75"/>
    <w:rsid w:val="00C4372A"/>
    <w:rsid w:val="00C47778"/>
    <w:rsid w:val="00C50F5E"/>
    <w:rsid w:val="00C552AC"/>
    <w:rsid w:val="00C56698"/>
    <w:rsid w:val="00C727C7"/>
    <w:rsid w:val="00C8168C"/>
    <w:rsid w:val="00C8660B"/>
    <w:rsid w:val="00CA66D6"/>
    <w:rsid w:val="00CA7596"/>
    <w:rsid w:val="00CB02C0"/>
    <w:rsid w:val="00CB425E"/>
    <w:rsid w:val="00CC1533"/>
    <w:rsid w:val="00CC2D9B"/>
    <w:rsid w:val="00CC4B37"/>
    <w:rsid w:val="00CC50C2"/>
    <w:rsid w:val="00CC70B1"/>
    <w:rsid w:val="00CD2DBD"/>
    <w:rsid w:val="00CE1F0B"/>
    <w:rsid w:val="00CF4CE5"/>
    <w:rsid w:val="00D0076B"/>
    <w:rsid w:val="00D02BEA"/>
    <w:rsid w:val="00D05C4E"/>
    <w:rsid w:val="00D17D09"/>
    <w:rsid w:val="00D20DB0"/>
    <w:rsid w:val="00D22472"/>
    <w:rsid w:val="00D2754D"/>
    <w:rsid w:val="00D35F2D"/>
    <w:rsid w:val="00D60AF1"/>
    <w:rsid w:val="00D92ADC"/>
    <w:rsid w:val="00D96888"/>
    <w:rsid w:val="00DA2CF5"/>
    <w:rsid w:val="00DA4514"/>
    <w:rsid w:val="00DC0785"/>
    <w:rsid w:val="00DC4D2D"/>
    <w:rsid w:val="00DC4ED6"/>
    <w:rsid w:val="00DC7002"/>
    <w:rsid w:val="00DD18D0"/>
    <w:rsid w:val="00DD2B24"/>
    <w:rsid w:val="00DD7DCF"/>
    <w:rsid w:val="00DF57CE"/>
    <w:rsid w:val="00DF696E"/>
    <w:rsid w:val="00E24AB4"/>
    <w:rsid w:val="00E307CD"/>
    <w:rsid w:val="00E30CA6"/>
    <w:rsid w:val="00E52EE8"/>
    <w:rsid w:val="00E530CF"/>
    <w:rsid w:val="00E54E7C"/>
    <w:rsid w:val="00E56A65"/>
    <w:rsid w:val="00E61CAB"/>
    <w:rsid w:val="00E72948"/>
    <w:rsid w:val="00E8131D"/>
    <w:rsid w:val="00E81CCE"/>
    <w:rsid w:val="00E973CB"/>
    <w:rsid w:val="00EB16AB"/>
    <w:rsid w:val="00EC06D7"/>
    <w:rsid w:val="00EC79D9"/>
    <w:rsid w:val="00ED7A04"/>
    <w:rsid w:val="00ED7F3C"/>
    <w:rsid w:val="00EE14E5"/>
    <w:rsid w:val="00EF1813"/>
    <w:rsid w:val="00EF5BC7"/>
    <w:rsid w:val="00F017A3"/>
    <w:rsid w:val="00F01F91"/>
    <w:rsid w:val="00F11883"/>
    <w:rsid w:val="00F173FD"/>
    <w:rsid w:val="00F2033E"/>
    <w:rsid w:val="00F426C0"/>
    <w:rsid w:val="00F4451E"/>
    <w:rsid w:val="00F61050"/>
    <w:rsid w:val="00F75287"/>
    <w:rsid w:val="00F7634E"/>
    <w:rsid w:val="00F802A6"/>
    <w:rsid w:val="00F855C7"/>
    <w:rsid w:val="00F90DAE"/>
    <w:rsid w:val="00F94DC2"/>
    <w:rsid w:val="00F96E06"/>
    <w:rsid w:val="00FB4160"/>
    <w:rsid w:val="00FB4B83"/>
    <w:rsid w:val="00FB7C23"/>
    <w:rsid w:val="00FC1954"/>
    <w:rsid w:val="00FD6AC5"/>
    <w:rsid w:val="00FE2D98"/>
    <w:rsid w:val="00FE4497"/>
    <w:rsid w:val="00FF4F7D"/>
    <w:rsid w:val="00FF5218"/>
    <w:rsid w:val="00FF6262"/>
    <w:rsid w:val="00FF6AE5"/>
    <w:rsid w:val="00FF7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D7CB"/>
  <w15:docId w15:val="{93FF22D5-1CD5-48A1-9F05-9250978B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52"/>
    <w:pPr>
      <w:suppressAutoHyphens/>
      <w:spacing w:before="120" w:after="240" w:line="240" w:lineRule="auto"/>
      <w:ind w:firstLine="720"/>
      <w:jc w:val="both"/>
    </w:pPr>
    <w:rPr>
      <w:rFonts w:ascii="Times New Roman" w:eastAsia="Calibri" w:hAnsi="Times New Roman" w:cs="Calibri"/>
      <w:sz w:val="24"/>
      <w:lang w:eastAsia="zh-CN"/>
    </w:rPr>
  </w:style>
  <w:style w:type="paragraph" w:styleId="Heading1">
    <w:name w:val="heading 1"/>
    <w:basedOn w:val="Normal"/>
    <w:next w:val="Normal"/>
    <w:link w:val="Heading1Char"/>
    <w:uiPriority w:val="9"/>
    <w:qFormat/>
    <w:rsid w:val="000B4BF3"/>
    <w:pPr>
      <w:keepNext/>
      <w:keepLines/>
      <w:spacing w:before="480" w:after="0"/>
      <w:jc w:val="center"/>
      <w:outlineLvl w:val="0"/>
    </w:pPr>
    <w:rPr>
      <w:rFonts w:eastAsiaTheme="majorEastAsia" w:cstheme="majorBidi"/>
      <w:b/>
      <w:bCs/>
      <w:sz w:val="26"/>
      <w:szCs w:val="28"/>
    </w:rPr>
  </w:style>
  <w:style w:type="paragraph" w:styleId="Heading2">
    <w:name w:val="heading 2"/>
    <w:basedOn w:val="Normal"/>
    <w:link w:val="Heading2Char"/>
    <w:uiPriority w:val="9"/>
    <w:qFormat/>
    <w:rsid w:val="009D50B2"/>
    <w:pPr>
      <w:suppressAutoHyphens w:val="0"/>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996"/>
    <w:pPr>
      <w:spacing w:after="0"/>
    </w:pPr>
    <w:rPr>
      <w:rFonts w:cs="Times New Roman"/>
      <w:lang w:val="x-none"/>
    </w:rPr>
  </w:style>
  <w:style w:type="character" w:customStyle="1" w:styleId="GalveneRakstz">
    <w:name w:val="Galvene Rakstz."/>
    <w:basedOn w:val="DefaultParagraphFont"/>
    <w:uiPriority w:val="99"/>
    <w:semiHidden/>
    <w:rsid w:val="00186996"/>
  </w:style>
  <w:style w:type="character" w:customStyle="1" w:styleId="HeaderChar">
    <w:name w:val="Header Char"/>
    <w:link w:val="Header"/>
    <w:uiPriority w:val="99"/>
    <w:rsid w:val="00186996"/>
    <w:rPr>
      <w:rFonts w:ascii="Calibri" w:eastAsia="Calibri" w:hAnsi="Calibri" w:cs="Times New Roman"/>
      <w:lang w:val="x-none" w:eastAsia="zh-CN"/>
    </w:rPr>
  </w:style>
  <w:style w:type="paragraph" w:styleId="BalloonText">
    <w:name w:val="Balloon Text"/>
    <w:basedOn w:val="Normal"/>
    <w:link w:val="BalloonTextChar"/>
    <w:uiPriority w:val="99"/>
    <w:semiHidden/>
    <w:unhideWhenUsed/>
    <w:rsid w:val="001869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96"/>
    <w:rPr>
      <w:rFonts w:ascii="Tahoma" w:hAnsi="Tahoma" w:cs="Tahoma"/>
      <w:sz w:val="16"/>
      <w:szCs w:val="16"/>
    </w:rPr>
  </w:style>
  <w:style w:type="paragraph" w:customStyle="1" w:styleId="ListParagraph1">
    <w:name w:val="List Paragraph1"/>
    <w:basedOn w:val="Normal"/>
    <w:qFormat/>
    <w:rsid w:val="00A17069"/>
    <w:pPr>
      <w:ind w:left="720"/>
      <w:contextualSpacing/>
    </w:pPr>
  </w:style>
  <w:style w:type="paragraph" w:styleId="Footer">
    <w:name w:val="footer"/>
    <w:basedOn w:val="Normal"/>
    <w:link w:val="FooterChar"/>
    <w:uiPriority w:val="99"/>
    <w:unhideWhenUsed/>
    <w:rsid w:val="00A17069"/>
    <w:pPr>
      <w:tabs>
        <w:tab w:val="center" w:pos="4153"/>
        <w:tab w:val="right" w:pos="8306"/>
      </w:tabs>
      <w:spacing w:after="0"/>
    </w:pPr>
  </w:style>
  <w:style w:type="character" w:customStyle="1" w:styleId="FooterChar">
    <w:name w:val="Footer Char"/>
    <w:basedOn w:val="DefaultParagraphFont"/>
    <w:link w:val="Footer"/>
    <w:uiPriority w:val="99"/>
    <w:rsid w:val="00A17069"/>
    <w:rPr>
      <w:rFonts w:ascii="Calibri" w:eastAsia="Calibri" w:hAnsi="Calibri" w:cs="Calibri"/>
      <w:lang w:eastAsia="zh-CN"/>
    </w:rPr>
  </w:style>
  <w:style w:type="character" w:customStyle="1" w:styleId="Heading2Char">
    <w:name w:val="Heading 2 Char"/>
    <w:basedOn w:val="DefaultParagraphFont"/>
    <w:link w:val="Heading2"/>
    <w:uiPriority w:val="9"/>
    <w:rsid w:val="009D50B2"/>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9D50B2"/>
    <w:rPr>
      <w:color w:val="0000FF"/>
      <w:u w:val="single"/>
    </w:rPr>
  </w:style>
  <w:style w:type="paragraph" w:styleId="ListParagraph">
    <w:name w:val="List Paragraph"/>
    <w:basedOn w:val="Normal"/>
    <w:uiPriority w:val="34"/>
    <w:qFormat/>
    <w:rsid w:val="00FC1954"/>
    <w:pPr>
      <w:ind w:left="720"/>
      <w:contextualSpacing/>
    </w:pPr>
  </w:style>
  <w:style w:type="character" w:styleId="Strong">
    <w:name w:val="Strong"/>
    <w:basedOn w:val="DefaultParagraphFont"/>
    <w:uiPriority w:val="22"/>
    <w:qFormat/>
    <w:rsid w:val="0000209E"/>
    <w:rPr>
      <w:b/>
      <w:bCs/>
    </w:rPr>
  </w:style>
  <w:style w:type="paragraph" w:styleId="FootnoteText">
    <w:name w:val="footnote text"/>
    <w:basedOn w:val="Normal"/>
    <w:link w:val="FootnoteTextChar"/>
    <w:uiPriority w:val="99"/>
    <w:semiHidden/>
    <w:unhideWhenUsed/>
    <w:rsid w:val="0000209E"/>
    <w:pPr>
      <w:suppressAutoHyphens w:val="0"/>
      <w:spacing w:after="0"/>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00209E"/>
    <w:rPr>
      <w:sz w:val="20"/>
      <w:szCs w:val="20"/>
      <w:lang w:val="en-GB"/>
    </w:rPr>
  </w:style>
  <w:style w:type="character" w:styleId="FootnoteReference">
    <w:name w:val="footnote reference"/>
    <w:basedOn w:val="DefaultParagraphFont"/>
    <w:uiPriority w:val="99"/>
    <w:semiHidden/>
    <w:unhideWhenUsed/>
    <w:rsid w:val="0000209E"/>
    <w:rPr>
      <w:vertAlign w:val="superscript"/>
    </w:rPr>
  </w:style>
  <w:style w:type="character" w:customStyle="1" w:styleId="UnresolvedMention1">
    <w:name w:val="Unresolved Mention1"/>
    <w:basedOn w:val="DefaultParagraphFont"/>
    <w:uiPriority w:val="99"/>
    <w:semiHidden/>
    <w:unhideWhenUsed/>
    <w:rsid w:val="00E24AB4"/>
    <w:rPr>
      <w:color w:val="605E5C"/>
      <w:shd w:val="clear" w:color="auto" w:fill="E1DFDD"/>
    </w:rPr>
  </w:style>
  <w:style w:type="character" w:customStyle="1" w:styleId="Heading1Char">
    <w:name w:val="Heading 1 Char"/>
    <w:basedOn w:val="DefaultParagraphFont"/>
    <w:link w:val="Heading1"/>
    <w:uiPriority w:val="9"/>
    <w:rsid w:val="000B4BF3"/>
    <w:rPr>
      <w:rFonts w:ascii="Times New Roman" w:eastAsiaTheme="majorEastAsia" w:hAnsi="Times New Roman" w:cstheme="majorBidi"/>
      <w:b/>
      <w:bCs/>
      <w:sz w:val="26"/>
      <w:szCs w:val="28"/>
      <w:lang w:eastAsia="zh-CN"/>
    </w:rPr>
  </w:style>
  <w:style w:type="paragraph" w:styleId="EndnoteText">
    <w:name w:val="endnote text"/>
    <w:basedOn w:val="Normal"/>
    <w:link w:val="EndnoteTextChar"/>
    <w:uiPriority w:val="99"/>
    <w:semiHidden/>
    <w:unhideWhenUsed/>
    <w:rsid w:val="006C599C"/>
    <w:pPr>
      <w:spacing w:before="0" w:after="0"/>
    </w:pPr>
    <w:rPr>
      <w:sz w:val="20"/>
      <w:szCs w:val="20"/>
    </w:rPr>
  </w:style>
  <w:style w:type="character" w:customStyle="1" w:styleId="EndnoteTextChar">
    <w:name w:val="Endnote Text Char"/>
    <w:basedOn w:val="DefaultParagraphFont"/>
    <w:link w:val="EndnoteText"/>
    <w:uiPriority w:val="99"/>
    <w:semiHidden/>
    <w:rsid w:val="006C599C"/>
    <w:rPr>
      <w:rFonts w:ascii="Times New Roman" w:eastAsia="Calibri" w:hAnsi="Times New Roman" w:cs="Calibri"/>
      <w:sz w:val="20"/>
      <w:szCs w:val="20"/>
      <w:lang w:eastAsia="zh-CN"/>
    </w:rPr>
  </w:style>
  <w:style w:type="character" w:styleId="EndnoteReference">
    <w:name w:val="endnote reference"/>
    <w:basedOn w:val="DefaultParagraphFont"/>
    <w:uiPriority w:val="99"/>
    <w:semiHidden/>
    <w:unhideWhenUsed/>
    <w:rsid w:val="006C599C"/>
    <w:rPr>
      <w:vertAlign w:val="superscript"/>
    </w:rPr>
  </w:style>
  <w:style w:type="character" w:styleId="UnresolvedMention">
    <w:name w:val="Unresolved Mention"/>
    <w:basedOn w:val="DefaultParagraphFont"/>
    <w:uiPriority w:val="99"/>
    <w:semiHidden/>
    <w:unhideWhenUsed/>
    <w:rsid w:val="00EE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15999">
      <w:bodyDiv w:val="1"/>
      <w:marLeft w:val="0"/>
      <w:marRight w:val="0"/>
      <w:marTop w:val="0"/>
      <w:marBottom w:val="0"/>
      <w:divBdr>
        <w:top w:val="none" w:sz="0" w:space="0" w:color="auto"/>
        <w:left w:val="none" w:sz="0" w:space="0" w:color="auto"/>
        <w:bottom w:val="none" w:sz="0" w:space="0" w:color="auto"/>
        <w:right w:val="none" w:sz="0" w:space="0" w:color="auto"/>
      </w:divBdr>
    </w:div>
    <w:div w:id="16882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892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7177-par-konceptualo-zinojumu-konceptuals-zinojums-par-imigracijas-politi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5EB7-D3F3-4274-92A5-F900387F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763</Words>
  <Characters>4354</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BPDM-S</dc:creator>
  <cp:lastModifiedBy>Sigita Zankovska-Odiņa</cp:lastModifiedBy>
  <cp:revision>5</cp:revision>
  <dcterms:created xsi:type="dcterms:W3CDTF">2021-03-27T15:36:00Z</dcterms:created>
  <dcterms:modified xsi:type="dcterms:W3CDTF">2021-03-27T16:07:00Z</dcterms:modified>
</cp:coreProperties>
</file>